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B39" w:rsidRDefault="00037B54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39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66B39" w:rsidRDefault="00037B54">
      <w:pPr>
        <w:pStyle w:val="Nagwek1"/>
      </w:pPr>
      <w:r>
        <w:t xml:space="preserve">SYLABUS </w:t>
      </w:r>
    </w:p>
    <w:p w:rsidR="00066B39" w:rsidRDefault="00037B54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2C2770">
        <w:rPr>
          <w:rFonts w:ascii="Corbel" w:eastAsia="Corbel" w:hAnsi="Corbel" w:cs="Corbel"/>
          <w:i/>
          <w:sz w:val="24"/>
        </w:rPr>
        <w:t>2022-2023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066B39" w:rsidRDefault="002C2770">
      <w:pPr>
        <w:tabs>
          <w:tab w:val="center" w:pos="708"/>
          <w:tab w:val="center" w:pos="1416"/>
          <w:tab w:val="center" w:pos="2124"/>
          <w:tab w:val="center" w:pos="3976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2021/2022</w:t>
      </w:r>
      <w:bookmarkStart w:id="0" w:name="_GoBack"/>
      <w:bookmarkEnd w:id="0"/>
      <w:r w:rsidR="00037B54">
        <w:rPr>
          <w:rFonts w:ascii="Corbel" w:eastAsia="Corbel" w:hAnsi="Corbel" w:cs="Corbel"/>
          <w:sz w:val="20"/>
        </w:rPr>
        <w:t xml:space="preserve"> </w:t>
      </w:r>
    </w:p>
    <w:p w:rsidR="00066B39" w:rsidRDefault="00037B54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Proseminarium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66B39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66B39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st. </w:t>
            </w:r>
          </w:p>
        </w:tc>
      </w:tr>
      <w:tr w:rsidR="00066B39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r./IV semestr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066B39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Przemysław Paczkowski prof. UR </w:t>
            </w:r>
          </w:p>
        </w:tc>
      </w:tr>
      <w:tr w:rsidR="00066B39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Przemysław Paczkowski prof. UR </w:t>
            </w:r>
          </w:p>
        </w:tc>
      </w:tr>
    </w:tbl>
    <w:p w:rsidR="00066B39" w:rsidRDefault="00037B54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3"/>
        <w:ind w:left="294" w:right="0"/>
      </w:pPr>
      <w:r>
        <w:t xml:space="preserve">1.1.Formy zajęć dydaktycznych, wymiar godzin i punktów ECTS 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066B39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66B39" w:rsidRDefault="00037B5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66B39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2" w:line="258" w:lineRule="auto"/>
        <w:ind w:left="704" w:right="6001" w:hanging="43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66B39" w:rsidRDefault="00037B54">
      <w:pPr>
        <w:spacing w:after="0"/>
        <w:ind w:right="152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 (z toku): </w:t>
      </w:r>
      <w:r>
        <w:rPr>
          <w:rFonts w:ascii="Corbel" w:eastAsia="Corbel" w:hAnsi="Corbel" w:cs="Corbel"/>
          <w:sz w:val="24"/>
        </w:rPr>
        <w:t>zaliczenie bez oceny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2"/>
        <w:spacing w:after="64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" w:line="267" w:lineRule="auto"/>
        <w:ind w:left="219" w:hanging="10"/>
      </w:pPr>
      <w:r>
        <w:rPr>
          <w:rFonts w:ascii="Times New Roman" w:eastAsia="Times New Roman" w:hAnsi="Times New Roman" w:cs="Times New Roman"/>
          <w:b/>
          <w:sz w:val="24"/>
        </w:rPr>
        <w:t>W</w:t>
      </w:r>
      <w:r>
        <w:rPr>
          <w:rFonts w:ascii="Times New Roman" w:eastAsia="Times New Roman" w:hAnsi="Times New Roman" w:cs="Times New Roman"/>
          <w:b/>
          <w:sz w:val="19"/>
        </w:rPr>
        <w:t>IEDZA Z ZAKRESU FILOZOFII ZDOBYTA PODCZAS DOTYCHCZASOWYCH STUDIÓW ORAZ UMIEJĘTNOŚĆ PISANIA ROZPRAW Z WYKORZYSTANIEM PRAC INNYCH AUTORÓW</w:t>
      </w: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11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66B39" w:rsidRDefault="00037B54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3"/>
        <w:ind w:left="423" w:right="0"/>
      </w:pPr>
      <w:r>
        <w:t xml:space="preserve">3.1 Cele przedmiotu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066B39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Wstępne przygotowanie studenta do napisania i obrony pracy licencjackiej.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4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1683"/>
        <w:gridCol w:w="5975"/>
        <w:gridCol w:w="1865"/>
      </w:tblGrid>
      <w:tr w:rsidR="00066B39">
        <w:trPr>
          <w:trHeight w:val="88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zna i rozumie specyfikę przedmiotową i metodologiczną filozofii, terminologię w języku polskim i wybranym języku obcym, metody badawcze i strategie argumentacyjne, metody interpretacji tekstu filozoficznego.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K_W01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6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23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 zna i rozumie poglądy i pisma klasycznych autorów filozoficznych.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zna i rozumie podstawowe prawne i etyczne uwarunkowania działalności naukowej oraz zasady publikacji tekstu naukowego i podstawowe pojęcia i zasady z zakresu ochrony prawa autorskiego.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K_W04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39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44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 potrafi poprawnie stosować terminologię filozoficzną, formułować problemy, tezy, poglądy, dobierać i stosować właściwe metody i narzędzia, wyszukiwać, analizować, oceniać i selekcjonować informacje ze źródeł pisanych i elektronicznych.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2511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line="238" w:lineRule="auto"/>
              <w:ind w:righ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Student potrafi stosować typowe strategie argumentacyjne, konstruować argumenty krytyczne, formułować odpowiedzi na krytykę; interpretować tekst filozoficzny, słuchać ze zrozumieniem ustnych prezentacji idei i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argumentów filozoficznych, analizować te idee i argumenty (uzasadniać i krytykować), wykrywać zależności między tezami oraz zależności między ideami filozoficznymi a procesami społecznymi i kulturalnymi; pisać proste rozprawy z samodzielnie dobraną literaturą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potrafi prowadzić pracę badawczą pod kierunkiem opiekuna, efektywnie organizować własną pracę i oceniać stopień jej zaawansowania; samodzielnie podejmować proste działania badawcze.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303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potrafi samodzielnie zdobywać wiedzę.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83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jest gotów do krytycznej oceny posiadanej przez siebie wiedzy, przyjmowania nowych idei, do zmiany opinii, do formułowania i rozwiązywania problemów.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K_K01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left="423" w:right="0"/>
      </w:pPr>
      <w:r>
        <w:lastRenderedPageBreak/>
        <w:t xml:space="preserve">3.3Treści programowe  </w:t>
      </w:r>
    </w:p>
    <w:p w:rsidR="00066B39" w:rsidRDefault="00037B5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8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66B39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66B39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1. </w:t>
            </w:r>
            <w:r>
              <w:rPr>
                <w:b/>
              </w:rPr>
              <w:t xml:space="preserve">Informacje o formalnych wymogach pracy licencjackiej (2 godz.) </w:t>
            </w:r>
          </w:p>
        </w:tc>
      </w:tr>
      <w:tr w:rsidR="00066B39">
        <w:trPr>
          <w:trHeight w:val="81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firstLine="250"/>
            </w:pPr>
            <w:r>
              <w:t>Jaka powinna być struktura pracy, układ i tytuły rozdziałów oraz podrozdziałów; co powinien zawierać wstęp oraz zakończenie; jakie są reguły przytaczania cytatów, jak powinny wyglądać odsyłacze i przypisy; co powinna zawierać bibliografia pracy licencjackiej.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81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b/>
              </w:rPr>
              <w:t xml:space="preserve">2. Propozycje i wybór tematu (2 godz.)  </w:t>
            </w:r>
          </w:p>
          <w:p w:rsidR="00066B39" w:rsidRDefault="00037B54">
            <w:pPr>
              <w:ind w:firstLine="250"/>
            </w:pPr>
            <w:r>
              <w:t>Dyskusja nad własnymi propozycjami studentów oraz przedstawienie listy tematów proponowanych przez prowadzącego. Wybór tematów przez studentów i wskazówki bibliograficzne</w:t>
            </w:r>
            <w:r>
              <w:rPr>
                <w:b/>
              </w:rPr>
              <w:t xml:space="preserve"> </w:t>
            </w:r>
            <w:r>
              <w:t>od prowadzącego.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7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3. </w:t>
            </w:r>
            <w:r>
              <w:rPr>
                <w:b/>
              </w:rPr>
              <w:t xml:space="preserve">Prezentacja konspektów prac (4 godz.) </w:t>
            </w:r>
          </w:p>
          <w:p w:rsidR="00066B39" w:rsidRDefault="00037B54">
            <w:pPr>
              <w:ind w:left="206"/>
            </w:pPr>
            <w:r>
              <w:t>Indywidualna prezentacja konspektów i ich ocena przez prowadzącego.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0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4. </w:t>
            </w:r>
            <w:r>
              <w:rPr>
                <w:b/>
              </w:rPr>
              <w:t xml:space="preserve">Zajęcia seminaryjne (7 godz.) </w:t>
            </w:r>
          </w:p>
          <w:p w:rsidR="00066B39" w:rsidRDefault="00037B54">
            <w:pPr>
              <w:ind w:firstLine="206"/>
            </w:pPr>
            <w:r>
              <w:rPr>
                <w:b/>
              </w:rPr>
              <w:t xml:space="preserve"> </w:t>
            </w:r>
            <w:r>
              <w:t>Uczestnicy proseminarium prezentują swoje prace w formie referatów; dyskusja nad ich merytoryczną zawartością przy udziale wszystkich uczestników proseminarium; prowadzący ocenia referaty (i teksty) od strony formalnej.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4"/>
        <w:ind w:left="423" w:right="0"/>
      </w:pPr>
      <w:r>
        <w:t>3.4 Metody dydaktyczne</w:t>
      </w:r>
      <w:r>
        <w:rPr>
          <w:b w:val="0"/>
        </w:rPr>
        <w:t xml:space="preserve"> </w:t>
      </w:r>
    </w:p>
    <w:p w:rsidR="00066B39" w:rsidRDefault="00037B54">
      <w:pPr>
        <w:spacing w:after="1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36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W</w:t>
      </w:r>
      <w:r>
        <w:rPr>
          <w:rFonts w:ascii="Times New Roman" w:eastAsia="Times New Roman" w:hAnsi="Times New Roman" w:cs="Times New Roman"/>
          <w:b/>
          <w:sz w:val="19"/>
        </w:rPr>
        <w:t>YKŁAD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ANALIZA I INTERPRETACJA TEKSTÓW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DYSKUSJA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PRACA W GRUPIE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WYSTĄPIENIA </w:t>
      </w:r>
    </w:p>
    <w:p w:rsidR="00066B39" w:rsidRDefault="00037B54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19"/>
        </w:rPr>
        <w:t>USTNE STUDENTÓW I ICH OCENA ZE STRONY PROWADZĄCEGO</w:t>
      </w: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3"/>
        <w:ind w:right="0"/>
      </w:pPr>
      <w:r>
        <w:t xml:space="preserve">4. METODY I KRYTERIA OCENY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4"/>
        <w:ind w:left="423" w:right="0"/>
      </w:pPr>
      <w:r>
        <w:t xml:space="preserve">4.1 Sposoby weryfikacji efektów uczenia się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45"/>
        <w:gridCol w:w="2117"/>
      </w:tblGrid>
      <w:tr w:rsidR="00066B39">
        <w:trPr>
          <w:trHeight w:val="891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66B39" w:rsidRDefault="00037B54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3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4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07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08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66B39" w:rsidRDefault="00037B54">
      <w:pPr>
        <w:pStyle w:val="Nagwek4"/>
        <w:ind w:left="423" w:right="0"/>
      </w:pPr>
      <w:r>
        <w:t xml:space="preserve">4.2 Warunki zaliczenia przedmiotu (kryteria oceniania) </w:t>
      </w:r>
    </w:p>
    <w:p w:rsidR="00066B39" w:rsidRDefault="00037B5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center" w:pos="2357"/>
          <w:tab w:val="center" w:pos="4386"/>
          <w:tab w:val="center" w:pos="5469"/>
          <w:tab w:val="center" w:pos="6509"/>
          <w:tab w:val="center" w:pos="8271"/>
          <w:tab w:val="center" w:pos="9490"/>
        </w:tabs>
        <w:spacing w:after="28" w:line="267" w:lineRule="auto"/>
        <w:ind w:left="209"/>
      </w:pPr>
      <w:r>
        <w:rPr>
          <w:rFonts w:ascii="Times New Roman" w:eastAsia="Times New Roman" w:hAnsi="Times New Roman" w:cs="Times New Roman"/>
          <w:b/>
          <w:sz w:val="24"/>
        </w:rPr>
        <w:t>O</w:t>
      </w:r>
      <w:r>
        <w:rPr>
          <w:rFonts w:ascii="Times New Roman" w:eastAsia="Times New Roman" w:hAnsi="Times New Roman" w:cs="Times New Roman"/>
          <w:b/>
          <w:sz w:val="19"/>
        </w:rPr>
        <w:t xml:space="preserve">CENA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PRZYGOTOWYWANYCH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REFERATÓW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POD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WZGLĘDEM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MERYTORYCZNYM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I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" w:line="267" w:lineRule="auto"/>
        <w:ind w:left="219" w:hanging="10"/>
      </w:pPr>
      <w:r>
        <w:rPr>
          <w:rFonts w:ascii="Times New Roman" w:eastAsia="Times New Roman" w:hAnsi="Times New Roman" w:cs="Times New Roman"/>
          <w:b/>
          <w:sz w:val="19"/>
        </w:rPr>
        <w:t>FORMALNYM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A TAKŻE ZAANGAŻOWANIA W DYSKUSJACH NAD CUDZYMI REFERATAMI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7" w:lineRule="auto"/>
        <w:ind w:left="219" w:hanging="10"/>
      </w:pPr>
      <w:r>
        <w:rPr>
          <w:rFonts w:ascii="Times New Roman" w:eastAsia="Times New Roman" w:hAnsi="Times New Roman" w:cs="Times New Roman"/>
          <w:b/>
          <w:sz w:val="19"/>
        </w:rPr>
        <w:t xml:space="preserve">ZALICZENIE NA PODSTAWIE ZŁOŻONYCH FRAGMENTÓW PRZYGOTOWYWANEJ PRACY </w:t>
      </w: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28"/>
        <w:gridCol w:w="4595"/>
      </w:tblGrid>
      <w:tr w:rsidR="00066B39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1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066B39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Godziny kontaktowe </w:t>
            </w:r>
          </w:p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 harmonogramu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066B39">
        <w:trPr>
          <w:trHeight w:val="59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066B39">
        <w:trPr>
          <w:trHeight w:val="11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66B39">
        <w:trPr>
          <w:trHeight w:val="3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66B39">
        <w:trPr>
          <w:trHeight w:val="30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066B39" w:rsidRDefault="00037B54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right="0"/>
      </w:pPr>
      <w:r>
        <w:t xml:space="preserve">6. PRAKTYKI ZAWODOWE W RAMACH PRZEDMIOTU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66B39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right="0"/>
      </w:pPr>
      <w:r>
        <w:t xml:space="preserve">7. LITERATURA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7515"/>
      </w:tblGrid>
      <w:tr w:rsidR="00066B39">
        <w:trPr>
          <w:trHeight w:val="472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4" w:line="244" w:lineRule="auto"/>
              <w:ind w:left="34" w:right="1479" w:hanging="3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podstawowa: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literatura dobrana do zagadnienia wybranego przez studenta;  </w:t>
            </w:r>
          </w:p>
          <w:p w:rsidR="00066B39" w:rsidRDefault="00037B54">
            <w:pPr>
              <w:spacing w:line="273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na przykład: jeśli student wybrał temat „Koncepcja wolności i wolnej woli w filozofii antycznej”, to lekturę źródłową stanowić mogą: </w:t>
            </w:r>
          </w:p>
          <w:p w:rsidR="00066B39" w:rsidRDefault="00037B54">
            <w:pPr>
              <w:spacing w:after="19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Arystoteles,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Etyka nikomachejska,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ks. VII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Arystoteles,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O duszy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Diogenes Laertios,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Żywoty i poglądy słynnych filozofów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Epiktet,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Diatryby </w:t>
            </w:r>
          </w:p>
          <w:p w:rsidR="00066B39" w:rsidRDefault="00037B54">
            <w:pPr>
              <w:spacing w:after="20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Eurypides,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Medea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Ksenofont,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Wspomnienia o Sokratesie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Marek Aureliusz,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Rozmyślania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Platon,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Obrona Sokratesa </w:t>
            </w:r>
          </w:p>
          <w:p w:rsidR="00066B39" w:rsidRDefault="00037B54">
            <w:pPr>
              <w:spacing w:after="19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Platon,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Państwo </w:t>
            </w:r>
          </w:p>
          <w:p w:rsidR="00066B39" w:rsidRDefault="00037B54">
            <w:pPr>
              <w:spacing w:after="26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Platon,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Protagoras </w:t>
            </w:r>
          </w:p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7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Literatura dobrana do indywidualnych tematów (j.w.)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2" w:line="258" w:lineRule="auto"/>
        <w:ind w:left="36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66B39">
      <w:footnotePr>
        <w:numRestart w:val="eachPage"/>
      </w:footnotePr>
      <w:pgSz w:w="11906" w:h="16838"/>
      <w:pgMar w:top="1138" w:right="1135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62" w:rsidRDefault="00F66562">
      <w:pPr>
        <w:spacing w:after="0" w:line="240" w:lineRule="auto"/>
      </w:pPr>
      <w:r>
        <w:separator/>
      </w:r>
    </w:p>
  </w:endnote>
  <w:endnote w:type="continuationSeparator" w:id="0">
    <w:p w:rsidR="00F66562" w:rsidRDefault="00F6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62" w:rsidRDefault="00F66562">
      <w:pPr>
        <w:spacing w:after="0" w:line="266" w:lineRule="auto"/>
      </w:pPr>
      <w:r>
        <w:separator/>
      </w:r>
    </w:p>
  </w:footnote>
  <w:footnote w:type="continuationSeparator" w:id="0">
    <w:p w:rsidR="00F66562" w:rsidRDefault="00F66562">
      <w:pPr>
        <w:spacing w:after="0" w:line="266" w:lineRule="auto"/>
      </w:pPr>
      <w:r>
        <w:continuationSeparator/>
      </w:r>
    </w:p>
  </w:footnote>
  <w:footnote w:id="1">
    <w:p w:rsidR="00066B39" w:rsidRDefault="00037B54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39"/>
    <w:rsid w:val="00037B54"/>
    <w:rsid w:val="00066B39"/>
    <w:rsid w:val="002C2770"/>
    <w:rsid w:val="003150CF"/>
    <w:rsid w:val="00F6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CC12"/>
  <w15:docId w15:val="{4468B028-887E-44F8-A074-E7AD1D3D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2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2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2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4</cp:revision>
  <dcterms:created xsi:type="dcterms:W3CDTF">2022-12-08T11:30:00Z</dcterms:created>
  <dcterms:modified xsi:type="dcterms:W3CDTF">2024-08-12T10:42:00Z</dcterms:modified>
</cp:coreProperties>
</file>